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Jan Bull, M.A., L.Ac (MD U-2587)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Jan Bull Acupuncture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703-470-1358  </w:t>
      </w:r>
      <w:r w:rsidDel="00000000" w:rsidR="00000000" w:rsidRPr="00000000">
        <w:rPr>
          <w:rFonts w:ascii="Calibri" w:cs="Calibri" w:eastAsia="Calibri" w:hAnsi="Calibri"/>
          <w:color w:val="666666"/>
          <w:sz w:val="22"/>
          <w:szCs w:val="22"/>
          <w:vertAlign w:val="baseline"/>
          <w:rtl w:val="0"/>
        </w:rPr>
        <w:t xml:space="preserve">itsjanbull@gmail.com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www.janbullacupuncture.com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18,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have always been drawn to alleviating suffering in the human condition.  In my youth, I sought to bring harmony to the world as a violinist.  In College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was an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anthropology/psychology major seeking to understand what motivates us to do what we do.  After graduate school, I was involved in improving health care quality and delivery.  After having my children, I received Acupuncture to alleviate 30 years of sacroiliac pain. The joy was so great that I wanted to offer that gift forward as a light for hope to others. Daily,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amazed by the power of this medicine not just for pain but for all realms of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our emotional, physical and even spiritual being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 I am committed to being a loving light for hope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 to continuously learn the wisdoms and principles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guide individuals into alignment so they can experience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PART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ACUPUNCTURE PRACTICE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377.99999999999994" w:type="dxa"/>
        <w:tblLayout w:type="fixed"/>
        <w:tblLook w:val="0000"/>
      </w:tblPr>
      <w:tblGrid>
        <w:gridCol w:w="6645"/>
        <w:gridCol w:w="2733"/>
        <w:tblGridChange w:id="0">
          <w:tblGrid>
            <w:gridCol w:w="6645"/>
            <w:gridCol w:w="2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0" w:before="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Qigong practitioner and online health consulting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0" w:before="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Acupuncturist, Mend Acupuncture, Baltimore, MD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2020- Present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Jan 2019 --- Sept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20" w:before="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Maryland University of Integrative Health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Graduated, December 2018</w:t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MUIH Community Awardee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0" w:before="2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Acupuncturist Detoxification Specialist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80 patient encounters</w:t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Speciality Training in Qigong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Deborah Davis, Qigong for women and sensuality/sexuality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Roni Edlund, Spine and Back, Mar 5-7, 2021 online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Lee Holden, Dao Yin QIgong, 30 hrs, Feb-Jun 2021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 Jerry Alan Johnson, DOQ Feb-Jan 2021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Daisy Lee Zang FU Gong for health, Shift Network, June 2020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Daisy Lee Radiant Lotus for Women’s Health, Beginner and Advanced on the Shift Network, January 2020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Lee Holden DVD series, Daoist Sexual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Workshop;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 hr yin Dao course 1/17/2021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Andrew Sterman, 8 Brocades 6 hrs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 Jerry Alan Johnson, 5 vol QIgong Theory;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PREVENTING AND TREATING BREAST DISEASE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Training Thought,Sound and Light 30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Damo Mitchell, 2 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ear Nei Gong 2022, MUIH,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Heavenly Streams Doaist Nei Gong, Nei Gong for Women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Baimai Gigong, Dr. Hui Zhang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Between Heaven and Earth: Qigong. John Munro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tabs>
          <w:tab w:val="right" w:pos="9360"/>
        </w:tabs>
        <w:ind w:left="720" w:hanging="360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Eight Extraordinary Channels, Qigong.  David Twicken</w:t>
      </w:r>
    </w:p>
    <w:p w:rsidR="00000000" w:rsidDel="00000000" w:rsidP="00000000" w:rsidRDefault="00000000" w:rsidRPr="00000000" w14:paraId="00000026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Speciality Training and Classes in Acupuncture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2021-2022  Total hrs: 38 PDA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Tongue Diagnosis, Ann Cecil-Sterman Online:  TBD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Implicit Bias Training: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Kirwan Institute: Implicit Bias Training Modules (osu.edu)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March 18,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Classical Chinese Herbal Medicine I,  Jeffrey Yuen, 3/5/21-3/8/21, 24 PDA NCCAOM CEP 306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Traumatic Stress Response, Orientation, Alaine Duncan, 1/23/2021, 1.5 PDAs NCCAOM 228610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Classical Pulse Diagnosis, Ann Cecil-Sterman Online, 12.5 PDAs NCCAOM #215020 1/17/2021 </w:t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2019-2020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Face diagnosis, Lillian Bridges, 2 PDA 11/2020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/8-extraordinary-vessels-impact-psycho-neuro-immunology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Yvonne Farrell, 5/30/2020 Online, Healthy Seminars, 6 CEU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Acupuncture for Insomnia, Online course with Montakab, 2020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Tongue Diagnosis, 2020</w:t>
      </w:r>
    </w:p>
    <w:p w:rsidR="00000000" w:rsidDel="00000000" w:rsidP="00000000" w:rsidRDefault="00000000" w:rsidRPr="00000000" w14:paraId="00000034">
      <w:pPr>
        <w:pStyle w:val="Heading1"/>
        <w:pageBreakBefore w:val="0"/>
        <w:numPr>
          <w:ilvl w:val="0"/>
          <w:numId w:val="1"/>
        </w:numPr>
        <w:ind w:left="3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Tao of Trauma in the time of Covid-19: Alaine Duncan, 5/27/2020</w:t>
      </w:r>
    </w:p>
    <w:p w:rsidR="00000000" w:rsidDel="00000000" w:rsidP="00000000" w:rsidRDefault="00000000" w:rsidRPr="00000000" w14:paraId="00000035">
      <w:pPr>
        <w:pStyle w:val="Heading1"/>
        <w:pageBreakBefore w:val="0"/>
        <w:numPr>
          <w:ilvl w:val="0"/>
          <w:numId w:val="1"/>
        </w:numPr>
        <w:ind w:left="3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Endometriosis: Western &amp; Eastern Approaches, Chinese Medicine Diagnosis &amp; Treatment, with Case Studies: Dr. Laurena White, MD, L.AC and Michael Pelusa, L.AC. October, 2019 Webinar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Tao of Trauma: Restoring Coherence (Part III) (NCCAOM apprvd), Alaine Duncan. Sliver Spring 6/9-9, 2019  12PDA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Tao of Trauma: Mobilizing a Response (Part II) (NCCAOM apprvd), Alaine Duncan. Sliver Spring 3/23-24, 2019  12PDA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Tao of Trauma: Signaling Threat (Part I) (NCCAOM apprvd), Alaine Duncan. Sliver Spring 1/26-27 2019  12PDA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Dynamic Pulses, Ann Cecil Sterman, Frederick, MD, November 3, 2018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Dr. Tan Balance method, Tyme Gigliotti, 2/4/2018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Acupuncture for Pain, Tyme Gigliotti, MUIH, May-August 2018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Acupuncture for Women’s Health, Kaiya Larson, MUIH, May-August 2018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Eight Extraordinary Vessels, Dolma Johanson, Frederick, 2017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tabs>
          <w:tab w:val="right" w:pos="270"/>
        </w:tabs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Eight Extraordinary Vessels, Columbia, MD, Jeffrey Yuen, 2018</w:t>
      </w:r>
    </w:p>
    <w:p w:rsidR="00000000" w:rsidDel="00000000" w:rsidP="00000000" w:rsidRDefault="00000000" w:rsidRPr="00000000" w14:paraId="0000003F">
      <w:pPr>
        <w:pageBreakBefore w:val="0"/>
        <w:tabs>
          <w:tab w:val="right" w:pos="93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Presentations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right" w:pos="9360"/>
        </w:tabs>
        <w:rPr>
          <w:rFonts w:ascii="Calibri" w:cs="Calibri" w:eastAsia="Calibri" w:hAnsi="Calibri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March 16, 2018: 2018 Annual Assembly of Hospice and Palliative Care, Boston, MA (</w:t>
      </w:r>
      <w:hyperlink r:id="rId10">
        <w:r w:rsidDel="00000000" w:rsidR="00000000" w:rsidRPr="00000000">
          <w:rPr>
            <w:rFonts w:ascii="Calibri" w:cs="Calibri" w:eastAsia="Calibri" w:hAnsi="Calibri"/>
            <w:color w:val="4682b4"/>
            <w:sz w:val="22"/>
            <w:szCs w:val="22"/>
            <w:u w:val="single"/>
            <w:vertAlign w:val="baseline"/>
            <w:rtl w:val="0"/>
          </w:rPr>
          <w:t xml:space="preserve">slides 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right" w:pos="9360"/>
        </w:tabs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PART II. Health care research &amp; Information specialist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pageBreakBefore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Research Analysis and Information Synthesis </w:t>
      </w:r>
      <w:r w:rsidDel="00000000" w:rsidR="00000000" w:rsidRPr="00000000">
        <w:rPr>
          <w:rFonts w:ascii="Wingdings 2" w:cs="Wingdings 2" w:eastAsia="Wingdings 2" w:hAnsi="Wingdings 2"/>
          <w:b w:val="0"/>
          <w:sz w:val="22"/>
          <w:szCs w:val="22"/>
          <w:vertAlign w:val="baseline"/>
          <w:rtl w:val="0"/>
        </w:rPr>
        <w:t xml:space="preserve">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 Technical and Professional Writing </w:t>
      </w:r>
      <w:r w:rsidDel="00000000" w:rsidR="00000000" w:rsidRPr="00000000">
        <w:rPr>
          <w:rFonts w:ascii="Wingdings 2" w:cs="Wingdings 2" w:eastAsia="Wingdings 2" w:hAnsi="Wingdings 2"/>
          <w:b w:val="0"/>
          <w:sz w:val="22"/>
          <w:szCs w:val="22"/>
          <w:vertAlign w:val="baseline"/>
          <w:rtl w:val="0"/>
        </w:rPr>
        <w:t xml:space="preserve">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Data Analysis and Reporting </w:t>
      </w:r>
      <w:r w:rsidDel="00000000" w:rsidR="00000000" w:rsidRPr="00000000">
        <w:rPr>
          <w:rFonts w:ascii="Wingdings 2" w:cs="Wingdings 2" w:eastAsia="Wingdings 2" w:hAnsi="Wingdings 2"/>
          <w:b w:val="0"/>
          <w:sz w:val="22"/>
          <w:szCs w:val="22"/>
          <w:vertAlign w:val="baseline"/>
          <w:rtl w:val="0"/>
        </w:rPr>
        <w:t xml:space="preserve">■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Project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Summary of Professional Experience</w:t>
      </w: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252.0" w:type="dxa"/>
        <w:tblLayout w:type="fixed"/>
        <w:tblLook w:val="0000"/>
      </w:tblPr>
      <w:tblGrid>
        <w:gridCol w:w="7275"/>
        <w:gridCol w:w="2733"/>
        <w:tblGridChange w:id="0">
          <w:tblGrid>
            <w:gridCol w:w="7275"/>
            <w:gridCol w:w="2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Lead Specialist, Competency Based Learning and Assessment, AAMC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January 2012 – July 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Research Faculty, Nursing Alliance for Quality Care, Robert Wood Johnson Foundation funded grant initiative, George Washington University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January 2009 – Dec 2011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Associate Director, George Washington University Institute for Spirituality and Health, Grant funded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right" w:pos="170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July 2008 - 2009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Administrative Director, The Center Dance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right" w:pos="242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  February 2004 June 2008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President of Health Information Consulting, Inc. providing health information consulting on a variety of health information applications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right" w:pos="1725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1994-2005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Senior Research Associate, American Health Care Assoc, 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right" w:pos="170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1992-1994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Research Manager, Health Economics, Care Providers of MN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right" w:pos="2517"/>
              </w:tabs>
              <w:spacing w:after="20" w:before="20" w:lineRule="auto"/>
              <w:ind w:left="1440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1989-1991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Research Internship, Minnesota Department of Revenue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tabs>
                <w:tab w:val="right" w:pos="251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SAS Research Assistant on a labor economics study, University of Minnesota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tabs>
                <w:tab w:val="right" w:pos="251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1987-1989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Technical Writer, Century Design, MN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tabs>
                <w:tab w:val="right" w:pos="251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numPr>
                <w:ilvl w:val="0"/>
                <w:numId w:val="1"/>
              </w:numPr>
              <w:spacing w:after="20" w:before="2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Technical Writer/Systems Analyst, Creative Micro Systems, 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right" w:pos="2517"/>
              </w:tabs>
              <w:spacing w:after="20" w:before="20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1984-1987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right" w:pos="9360"/>
        </w:tabs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Detailed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60" w:lineRule="auto"/>
        <w:ind w:left="86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Publications and Citations (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Also see Research Gate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J (2017).  Literature, Tools and Curricula Supporting the Core Entrustable Professional Activities Pilot Study: Working Document. Copyright AAMC.  Accessed  January 18, 2018 from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https://drive.google.com/open?id=0BxGdxLZGVpwHazgwTG5yckJrbTg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Obeso V, Brown D, Aiyer M, Barron B,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J, Carter T, Emery M, Gillespie C, Hormann M, Hyderi A, Lupi C, Schwartz M, Uthman M, Vasilevskis EE, Yingling S, Phillipi C, eds.; for Core EPAs for Entering Residency Pilot Program.  Toolkits for the 13 Core Entrustable Professional Activities for Entering Residency . Washington, DC: Association of American Medical Colleges; 2017. aamc.org/initiatives/coreepas/publicationsandpresentations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36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Lomis, K., Amiel, J., Ryan, M., Esposito, K., Green, M., Stagnaro-Green,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Mejicano, G. (2016) Implementing Entrustable Professional Activities in UME: Early Lessons from the AAMC Core EPAs for Entering Residency Pilot. Academic Medicine. (In progress. manuscript # AcadMed-D-16-00362R1)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Brown, D., Warren, J., Hyderi, A., Drusin R., Moeller, J., Rosenfeld, M., Orlander, P., Yingling, S., Call, S., Terhune, K.,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Bull, J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Englander, R., Wagner, D. (2016) Finding a Path to Entrustment in Undergraduate Medical Education.  Academic Medicine.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Bull J,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Blog post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to International Clinician Educators Network posting on Teachers and Feedback. October 22, 2015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Bull J, Article Review and co-host presentation of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Developing and Successfully Implementing a Competency-Based Portfolio Assessment System in a Postgraduate Family Medicine Residency Program (Academic Medicine)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.Click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for Ms. Bull’s recommendation and summary of the article.  October 23, 2014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Englander, R., Cameron, T., Addams,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Bull, J.,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&amp; Jacobs, J. (2015) Developing a Framework for Competency Assessment: Entrustable Professional Activities (EPAs. Retrieved from http://academicmedicineblog.org/developing-a-framework-for-competency-assessment-entrustable-professional-activities-epas/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Englander, R., Cameron, T., Addams, A.,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Bull, J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., &amp; Jacobs, J. (2015). Understanding Competency-Based Medical Education. Retrieved from http://academicmedicineblog.org/understanding-competency-based-medical-education/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Englander, R., Cameron, T., Ballard, A. J., Dodge,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J., Bull,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J., &amp; Aschenbrener, C. A. (2013). Toward a Common Taxonomy of Competency Domains for the Health Professions and Competencies for Physicians.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Academic Medicine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88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(8), 1088–1094. http://doi.org/10.1097/ACM.0b013e31829a3b2b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Competency-based Medical Education: The Time Is Now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Englander R,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Bull J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and Aschenbrener CA. September 25, 2012. (AAMC blog: Wing of Zock)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Making a Difference Video for the Nursing Alliance for Quality Care: drafted initial proposal; coordinated the production with Steege Thomson assisting also with the creative detail, and of the final product. Video at http://www.gwumc.edu/healthsci/departments/nursing/naqc/video.html.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Davidson, J., Falk, N., Bull, J. (2011 in progress). Summary of Evidence, Family Participation in Rounds.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Puchalski, C., Bull, J. &amp; Ferrell, B.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guidelines for incorporating spirituality in end-of-life care.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Retrieved 5/17/2010, 2010, from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http://www.liebertpub.com/prdetails.aspx?pr_id=747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Puchalski, C., Ferrell, B., Virani, R., Otis-Green, S., Baird, P., Bull, J., et al. (2009). Improving the quality of spiritual care as a dimension of palliative care: The report of the consensus conference.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Journal of Palliative Medicine,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(10), 885-904. doi:10.1089/jpm.2009.0142 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Carty R, O’Grady EO, Wichaikhum O, Bull JL.  Opportunities in preparing global leaders in nursing.  J Prof Nursing. 2002  Mar-Apr. 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Maddox PJ, Wakefield M, Bull.  Patient safety and the need for professional and educational change.                       Nurs Outlook. 2001 Jan;49(1):8-13. 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Newsletters, brochures: Designed, and wrote newsletters and brochures for various organizations.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Presentation Materials: Created various presentation materials for myself and clients including slides and overheads using presentation software.</w:t>
      </w:r>
    </w:p>
    <w:p w:rsidR="00000000" w:rsidDel="00000000" w:rsidP="00000000" w:rsidRDefault="00000000" w:rsidRPr="00000000" w14:paraId="00000074">
      <w:pPr>
        <w:pageBreakBefore w:val="0"/>
        <w:spacing w:after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4"/>
        </w:numPr>
        <w:spacing w:after="0" w:before="280" w:lineRule="auto"/>
        <w:ind w:left="360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Upcoming:  March 15, 2019, Annual Assembly of Hospice and Palliative Care, Orlando, Floriday.  Co-presenter on “ </w:t>
      </w:r>
      <w:r w:rsidDel="00000000" w:rsidR="00000000" w:rsidRPr="00000000">
        <w:rPr>
          <w:vertAlign w:val="baseline"/>
          <w:rtl w:val="0"/>
        </w:rPr>
        <w:t xml:space="preserve">Promoting Resilience and Longevity in Palliative Medicine: A Focus on Being Well while Being Productive  1:30 pm - 2:30 pm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March 16, 2018: Co-Presenter. “Wellness” 2018 Annual Assembly of Hospice and Palliative Care, Boston, MA (</w:t>
      </w:r>
      <w:hyperlink r:id="rId18">
        <w:r w:rsidDel="00000000" w:rsidR="00000000" w:rsidRPr="00000000">
          <w:rPr>
            <w:rFonts w:ascii="Calibri" w:cs="Calibri" w:eastAsia="Calibri" w:hAnsi="Calibri"/>
            <w:color w:val="4682b4"/>
            <w:sz w:val="22"/>
            <w:szCs w:val="22"/>
            <w:u w:val="single"/>
            <w:vertAlign w:val="baseline"/>
            <w:rtl w:val="0"/>
          </w:rPr>
          <w:t xml:space="preserve">slides here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AAMC Brown Bag Lunch Seminar: The Top 10 Significant Medical Education Articles in 2014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AAMC Brown Bag Lunch Seminar: Thinking Differently about Patient-care: What are “effective” Outcomes? December, 2, 2014.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International Conference Resident Education,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KeyLIME Podcast #73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vertAlign w:val="baseline"/>
            <w:rtl w:val="0"/>
          </w:rPr>
          <w:t xml:space="preserve">Reconceptualizing Variable Rater Assessments as both an Educational and Clinical Care Problem by Kogan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(October 24, 2014).  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International Conference Resident Education, KeyLIME Podcast #74: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Web-based feedback after summative assessment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by Harrison.  (October 24, 2014).  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AAMC Brown Bag Lunch seminar: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Top Medical Education Literature for 2013.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How to do Online Health Care Policy Research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for the 2000 Annual Health Policy Institute, George Mason University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How to Successfully Develop Data and Research Capabilities for the Nursing Home Profession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at the Association of State Health Care Association Executives</w:t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Other Achievements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Maryland University of Maryland, Community Service  Award for Leadership and Service, 2019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Lloyd M. Short Masters Thesis Award for econometric study “Employer Tactics under Threat of Unionization”, Humphrey Institute, University of Minnesota, 1989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Super Randonneur, 2010 (completion of 12 200K bike rides, 300K, 400K and 600K)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place 2009, 2010 DC Randonneur Photo Contest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place, Fencing, Junior Olympics, 1976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Fencing Captain and Scholar Athlete, Ohio State University, 1976-79</w:t>
      </w:r>
    </w:p>
    <w:p w:rsidR="00000000" w:rsidDel="00000000" w:rsidP="00000000" w:rsidRDefault="00000000" w:rsidRPr="00000000" w14:paraId="00000086">
      <w:pPr>
        <w:pageBreakBefore w:val="0"/>
        <w:spacing w:after="60" w:lineRule="auto"/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tabs>
          <w:tab w:val="right" w:pos="9360"/>
        </w:tabs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tabs>
          <w:tab w:val="right" w:pos="9360"/>
        </w:tabs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courses and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Current Masters of Acupuncture student, Maryland University of Integrative Health, MD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National Acupuncture Detoxification Specialist Certification, 2016.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International Conference on Resident Education, Toronto, October 24, 2014: 7.4 CME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George Washington University, Human Research Curriculum Course, CITI Certification May 18, 2011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Nurse-led Medical Homes: Increasing Access to Quality Care Symposium, April 5, 2011 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NIH Online Plain Language Writing, Training, September 2010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Plexus Institute Workshop on Positive Deviance, August 2010 (3 CEUs)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George Washington University, Medical Ethnography (Anthro 117), Spring 2010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George Washington Summer Institute for Spirituality and Healthcare, July 6-10, 2009. AMA PRA 1 credit (33 hrs)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4"/>
        </w:numPr>
        <w:spacing w:after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SAS-Multivariate Statistical Methods and Practical Applications, and SAS Programming</w:t>
      </w:r>
    </w:p>
    <w:p w:rsidR="00000000" w:rsidDel="00000000" w:rsidP="00000000" w:rsidRDefault="00000000" w:rsidRPr="00000000" w14:paraId="00000093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before="60" w:lineRule="auto"/>
        <w:ind w:left="360" w:firstLine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4"/>
        </w:numPr>
        <w:spacing w:before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Wix webpage builder, MS Office (Word, Publisher, PowerPoint, Excel, Access, Visio); Reference managers (EndNote, Refworks, Zotero); Databases (ACT!, Lotus 123,  Paradox); Web Design (Dreamweaver); Time Management (Franklin Covey); Statistical Analysis (SAS, SPSS); online tools (Constant Contact for e-mail, MeetingWizard)</w:t>
      </w:r>
    </w:p>
    <w:p w:rsidR="00000000" w:rsidDel="00000000" w:rsidP="00000000" w:rsidRDefault="00000000" w:rsidRPr="00000000" w14:paraId="00000096">
      <w:pPr>
        <w:pageBreakBefore w:val="0"/>
        <w:spacing w:before="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tabs>
          <w:tab w:val="right" w:pos="9360"/>
        </w:tabs>
        <w:spacing w:before="60" w:lineRule="auto"/>
        <w:jc w:val="center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4"/>
        </w:numPr>
        <w:spacing w:before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M. Ac., Masters of Acupuncture, 2019 Candidate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4"/>
        </w:numPr>
        <w:spacing w:before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M.A.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Humphrey Institute of Public Affairs,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baseline"/>
          <w:rtl w:val="0"/>
        </w:rPr>
        <w:t xml:space="preserve">UNIVERSITY OF MINNESOTA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(Policy Analysis, Statistics, Econometrics, and Economic Theory), 1989.  GPA=3.86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4"/>
        </w:numPr>
        <w:spacing w:before="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B.A.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Anthropology/Psychology,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baseline"/>
          <w:rtl w:val="0"/>
        </w:rPr>
        <w:t xml:space="preserve">OHIO STATE UNIVERSITY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1979</w:t>
      </w:r>
    </w:p>
    <w:p w:rsidR="00000000" w:rsidDel="00000000" w:rsidP="00000000" w:rsidRDefault="00000000" w:rsidRPr="00000000" w14:paraId="0000009B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pageBreakBefore w:val="0"/>
        <w:ind w:left="360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Volunteer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Volunteer, Therapeutic Riding, Baltimore City Ranch</w:t>
        <w:tab/>
        <w:tab/>
        <w:tab/>
        <w:tab/>
        <w:t xml:space="preserve">2018-Present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Co-chair, Healthy Dancer Task Force, Canada’s National Ballet School</w:t>
        <w:tab/>
        <w:t xml:space="preserve">2011-2018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Coordinator, Group Acupuncture Clinic for Medical Students</w:t>
        <w:tab/>
        <w:tab/>
        <w:t xml:space="preserve">Spring 2011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House Manger, BalletNova, Fairfax VA (Ballet School)</w:t>
        <w:tab/>
        <w:tab/>
        <w:tab/>
        <w:t xml:space="preserve">2008-2012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Soccer coach</w:t>
        <w:tab/>
        <w:tab/>
        <w:tab/>
        <w:tab/>
        <w:tab/>
        <w:tab/>
        <w:tab/>
        <w:tab/>
        <w:t xml:space="preserve">1997-2005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Foreign Language Advisory Committee member, Arlington, VA</w:t>
        <w:tab/>
        <w:tab/>
        <w:t xml:space="preserve">2004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Elementary school, Enrichment program teacher</w:t>
        <w:tab/>
        <w:tab/>
        <w:tab/>
        <w:tab/>
        <w:t xml:space="preserve">2000-2001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Key Elementary School, Safety Audit &amp; Parent Directory, Arlington, VA</w:t>
        <w:tab/>
        <w:t xml:space="preserve">1997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Emergency Department, and Women’s Health Wing, Arlington Hospital, VA</w:t>
        <w:tab/>
        <w:t xml:space="preserve">1995-1996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Co-Chair, Advisory Board, Clarendon Child</w:t>
        <w:tab/>
        <w:t xml:space="preserve">Development Center, VA </w:t>
        <w:tab/>
        <w:t xml:space="preserve">1995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Mentor to women obtaining their GED, Catholic Charities</w:t>
        <w:tab/>
        <w:tab/>
        <w:tab/>
        <w:t xml:space="preserve">1992</w:t>
      </w:r>
    </w:p>
    <w:sectPr>
      <w:headerReference r:id="rId22" w:type="default"/>
      <w:pgSz w:h="15840" w:w="12240" w:orient="portrait"/>
      <w:pgMar w:bottom="720" w:top="202" w:left="1008" w:right="9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                         Bull, Jan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21086656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Tahoma" w:cs="Tahoma" w:eastAsia="Tahoma" w:hAnsi="Tahoma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royalcollege.ca/_podcasts/canmeds/keylime/KeyLIME_Podcast_Trainee_Assessment_Patient-care_should_be_focal_point_73.mp3" TargetMode="External"/><Relationship Id="rId11" Type="http://schemas.openxmlformats.org/officeDocument/2006/relationships/hyperlink" Target="http://../../Users/patricia/AppData/Local/Temp/Technical%20report:%20Core%20Entrustable%20Professional%20Activities%20for%20Entering%20Residency:%20Toolkits%20for%20the%2013%20Core%20EPAs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cs.wixstatic.com/ugd/a33492_b6fdaddb2f6c4a34a65f7f1aab401e5d.pptx?dn=AAHPM%20FINAL%20for%20Friday.pptx" TargetMode="External"/><Relationship Id="rId21" Type="http://schemas.openxmlformats.org/officeDocument/2006/relationships/hyperlink" Target="http://www.royalcollege.ca/_podcasts/canmeds/keylime/KeyLIME_Podcast_Web-based_feedback_after_summative_assessment_74.mp3" TargetMode="External"/><Relationship Id="rId13" Type="http://schemas.openxmlformats.org/officeDocument/2006/relationships/hyperlink" Target="http://icenetblog.royalcollege.ca/2015/10/22/iceicle-a-response-to-teachers-and-feedback/" TargetMode="External"/><Relationship Id="rId12" Type="http://schemas.openxmlformats.org/officeDocument/2006/relationships/hyperlink" Target="https://drive.google.com/open?id=0BxGdxLZGVpwHazgwTG5yckJrbT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yseminars.com/course/8-extraordinary-vessels-impact-psycho-neuro-immunology" TargetMode="External"/><Relationship Id="rId15" Type="http://schemas.openxmlformats.org/officeDocument/2006/relationships/hyperlink" Target="http://familymedicine.queensu.ca/assets/AAMC%20Recommendation.pdf" TargetMode="External"/><Relationship Id="rId14" Type="http://schemas.openxmlformats.org/officeDocument/2006/relationships/hyperlink" Target="http://journals.lww.com/academicmedicine/Abstract/publishahead/Developing_and_Successfully_Implementing_a.98784.aspx" TargetMode="External"/><Relationship Id="rId17" Type="http://schemas.openxmlformats.org/officeDocument/2006/relationships/hyperlink" Target="http://www.liebertpub.com/prdetails.aspx?pr_id=747" TargetMode="External"/><Relationship Id="rId16" Type="http://schemas.openxmlformats.org/officeDocument/2006/relationships/hyperlink" Target="http://wingofzock.org/2012/09/25/competency-based-medical-education-the-time-is-now/" TargetMode="External"/><Relationship Id="rId5" Type="http://schemas.openxmlformats.org/officeDocument/2006/relationships/styles" Target="styles.xml"/><Relationship Id="rId19" Type="http://schemas.openxmlformats.org/officeDocument/2006/relationships/hyperlink" Target="http://keylimepodcast.royalcollege.ca/tag/jan-bull/" TargetMode="External"/><Relationship Id="rId6" Type="http://schemas.openxmlformats.org/officeDocument/2006/relationships/hyperlink" Target="http://www.janbullacupuncture.com" TargetMode="External"/><Relationship Id="rId18" Type="http://schemas.openxmlformats.org/officeDocument/2006/relationships/hyperlink" Target="https://docs.wixstatic.com/ugd/a33492_b6fdaddb2f6c4a34a65f7f1aab401e5d.pptx?dn=AAHPM%20FINAL%20for%20Friday.pptx" TargetMode="External"/><Relationship Id="rId7" Type="http://schemas.openxmlformats.org/officeDocument/2006/relationships/hyperlink" Target="https://drjerryalanjohnson.mykajabi.com/products/preventing-and-treating-breast-disease" TargetMode="External"/><Relationship Id="rId8" Type="http://schemas.openxmlformats.org/officeDocument/2006/relationships/hyperlink" Target="http://kirwaninstitute.osu.edu/implicit-bias-train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